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93DEE" w14:textId="77777777" w:rsidR="003030D3" w:rsidRPr="003030D3" w:rsidRDefault="003030D3" w:rsidP="003030D3">
      <w:pPr>
        <w:autoSpaceDE w:val="0"/>
        <w:autoSpaceDN w:val="0"/>
        <w:adjustRightInd w:val="0"/>
        <w:spacing w:line="228" w:lineRule="auto"/>
        <w:textAlignment w:val="center"/>
        <w:rPr>
          <w:rFonts w:ascii="CoHeadline-Regular" w:hAnsi="CoHeadline-Regular" w:cs="CoHeadline-Regular"/>
          <w:color w:val="CB0065"/>
          <w:spacing w:val="4"/>
          <w:sz w:val="44"/>
          <w:szCs w:val="44"/>
        </w:rPr>
      </w:pPr>
      <w:r w:rsidRPr="003030D3">
        <w:rPr>
          <w:rFonts w:ascii="CoHeadline-Regular" w:hAnsi="CoHeadline-Regular" w:cs="CoHeadline-Regular"/>
          <w:color w:val="CB0065"/>
          <w:spacing w:val="4"/>
          <w:sz w:val="44"/>
          <w:szCs w:val="44"/>
        </w:rPr>
        <w:t>Azerbaiyan, Georgia y Armenia</w:t>
      </w:r>
    </w:p>
    <w:p w14:paraId="0AB9A237" w14:textId="77777777" w:rsidR="003030D3" w:rsidRPr="003030D3" w:rsidRDefault="003030D3" w:rsidP="003030D3">
      <w:pPr>
        <w:autoSpaceDE w:val="0"/>
        <w:autoSpaceDN w:val="0"/>
        <w:adjustRightInd w:val="0"/>
        <w:spacing w:line="228" w:lineRule="auto"/>
        <w:textAlignment w:val="center"/>
        <w:rPr>
          <w:rFonts w:ascii="Router-Book" w:hAnsi="Router-Book" w:cs="Router-Book"/>
          <w:color w:val="CB0065"/>
          <w:spacing w:val="3"/>
          <w:position w:val="2"/>
          <w:sz w:val="26"/>
          <w:szCs w:val="26"/>
        </w:rPr>
      </w:pPr>
      <w:r w:rsidRPr="003030D3">
        <w:rPr>
          <w:rFonts w:ascii="Router-Book" w:hAnsi="Router-Book" w:cs="Router-Book"/>
          <w:color w:val="CB0065"/>
          <w:spacing w:val="3"/>
          <w:position w:val="2"/>
          <w:sz w:val="26"/>
          <w:szCs w:val="26"/>
        </w:rPr>
        <w:t>Viaje al Caucaso</w:t>
      </w:r>
    </w:p>
    <w:p w14:paraId="7A7BB01C" w14:textId="77777777" w:rsidR="003030D3" w:rsidRDefault="003030D3" w:rsidP="003030D3">
      <w:pPr>
        <w:pStyle w:val="codigocabecera"/>
        <w:spacing w:line="228" w:lineRule="auto"/>
        <w:jc w:val="left"/>
      </w:pPr>
      <w:r>
        <w:t>C-91307</w:t>
      </w:r>
    </w:p>
    <w:p w14:paraId="48887611" w14:textId="297A4770" w:rsidR="00957DB7" w:rsidRPr="00B44C8E" w:rsidRDefault="003030D3" w:rsidP="003030D3">
      <w:pPr>
        <w:pStyle w:val="Ningnestilodeprrafo"/>
        <w:spacing w:line="228" w:lineRule="auto"/>
        <w:rPr>
          <w:rFonts w:ascii="CoHeadline-Bold" w:hAnsi="CoHeadline-Bold" w:cs="CoHeadline-Bold"/>
          <w:b/>
          <w:bCs/>
          <w:color w:val="F20700"/>
          <w:spacing w:val="2"/>
          <w:sz w:val="20"/>
          <w:szCs w:val="20"/>
          <w:lang w:val="es-ES"/>
        </w:rPr>
      </w:pPr>
      <w:r>
        <w:rPr>
          <w:rFonts w:ascii="Router-Bold" w:hAnsi="Router-Bold" w:cs="Router-Bold"/>
          <w:b/>
          <w:bCs/>
          <w:color w:val="D9000D"/>
          <w:sz w:val="34"/>
          <w:szCs w:val="34"/>
        </w:rPr>
        <w:t>13</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5AF344EB" w14:textId="2ABBB677" w:rsidR="003030D3" w:rsidRDefault="00957DB7" w:rsidP="003030D3">
      <w:pPr>
        <w:pStyle w:val="nochescabecera"/>
        <w:spacing w:line="228" w:lineRule="auto"/>
      </w:pPr>
      <w:r w:rsidRPr="00B44C8E">
        <w:rPr>
          <w:rFonts w:ascii="Router-Bold" w:hAnsi="Router-Bold" w:cs="Router-Bold"/>
          <w:b/>
          <w:bCs/>
          <w:spacing w:val="-5"/>
          <w:lang w:val="es-ES"/>
        </w:rPr>
        <w:t xml:space="preserve">NOCHES  </w:t>
      </w:r>
      <w:r w:rsidR="003030D3" w:rsidRPr="00B44C8E">
        <w:rPr>
          <w:lang w:val="es-ES"/>
        </w:rPr>
        <w:t xml:space="preserve">Bakú 3. Sheki 1. Tiblisi 3.  Gudauri 1.  </w:t>
      </w:r>
      <w:r w:rsidR="003030D3">
        <w:t xml:space="preserve">Ereván 4.  </w:t>
      </w:r>
    </w:p>
    <w:p w14:paraId="415E1842" w14:textId="41A7D0AD" w:rsidR="0021700A" w:rsidRDefault="0021700A" w:rsidP="003030D3">
      <w:pPr>
        <w:pStyle w:val="Ningnestilodeprrafo"/>
        <w:spacing w:line="228" w:lineRule="auto"/>
        <w:rPr>
          <w:rFonts w:ascii="CoHeadline-Regular" w:hAnsi="CoHeadline-Regular" w:cs="CoHeadline-Regular"/>
          <w:color w:val="C6B012"/>
          <w:w w:val="90"/>
        </w:rPr>
      </w:pPr>
    </w:p>
    <w:p w14:paraId="612EE77D"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1º (Domingo) BAKU</w:t>
      </w:r>
    </w:p>
    <w:p w14:paraId="5F737E13"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ok" w:hAnsi="Router-Book" w:cs="Router-Book"/>
          <w:color w:val="000000"/>
          <w:w w:val="90"/>
          <w:sz w:val="16"/>
          <w:szCs w:val="16"/>
        </w:rPr>
        <w:t xml:space="preserve">Llegada al aeropuerto internacional de Bakú. Traslado al hotel. </w:t>
      </w:r>
      <w:r w:rsidRPr="003030D3">
        <w:rPr>
          <w:rFonts w:ascii="Router-Bold" w:hAnsi="Router-Bold" w:cs="Router-Bold"/>
          <w:b/>
          <w:bCs/>
          <w:color w:val="000000"/>
          <w:w w:val="90"/>
          <w:sz w:val="16"/>
          <w:szCs w:val="16"/>
        </w:rPr>
        <w:t>Alojamiento.</w:t>
      </w:r>
    </w:p>
    <w:p w14:paraId="6CB88CAB"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7EF9804B"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2º (Lunes) BAKÚ-GOBUSTÁN-BAKÚ</w:t>
      </w:r>
    </w:p>
    <w:p w14:paraId="44BBA6F8"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Salida por la costa del Mar Caspio hasta el desierto volcánico al sur de Bakú. El parque nacional de Gobustán es un área protegida, con grabados rupestres en las piedras de la época de la Edad de Piedra. Mención especial se merecen las cuevas formadas hace miles de años siendo el más antiguo de hace diez mil años en las que aparecen los dibujos realizados por el hombre de la Edad de piedra lo cual nos muestra un claro ejemplo de cómo era el arte de aquel entonces. Visitaremos los volcanes de lodo en un paisaje lunar. (Excursión a los volcanes de lodo depende de las condiciones climáticas). De regreso a Bakú visitaremos el Callejón de los Mártires con sus magníficas vistas sobre la bahía de Bakú. Por la tarde visita a pie de Bakú, incluyendo la ciudad medieval amurallada “Icheri Sheher “, con sus callejuelas estrechas, caravanserais históricos, mezquitas y el Palacio de los Shirvan Shas que es Patrimonio por la UNESCO. Palacio de los gobernantes del Estado de Shirvan se encuentra en el punto más alto del casco antiguo. Complejo de Palacio de los Shirvanshakhs fue la última residencia de los gobernantes de Estado de Shirvan. Veremos también el símbolo de la ciudad: la Torre de la Doncella (vista exterior), del siglo 12. En diciembre de 2000 fue incluido en la lista del Patrimonio Mundial de la UNESCO. Regreso al hotel. </w:t>
      </w:r>
      <w:r w:rsidRPr="003030D3">
        <w:rPr>
          <w:rFonts w:ascii="Router-Bold" w:hAnsi="Router-Bold" w:cs="Router-Bold"/>
          <w:b/>
          <w:bCs/>
          <w:color w:val="000000"/>
          <w:w w:val="90"/>
          <w:sz w:val="16"/>
          <w:szCs w:val="16"/>
        </w:rPr>
        <w:t xml:space="preserve">Alojamiento. </w:t>
      </w:r>
    </w:p>
    <w:p w14:paraId="6E015D52"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4565FBD7"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3º (Martes) BAKÚ-ABSHERON-BAKÚ</w:t>
      </w:r>
    </w:p>
    <w:p w14:paraId="747B33E7"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Visita a la península de Absheron, donde conoceremos Ateshgah el “templo de la llama eterna”, construido para las oraciones de los Zoroastros que viajan con caravanas comerciales a través de Azerbaiyán. El Templo del Fuego Atashgah se encuentra a 30 km del centro de Bakú, en el suroeste del pueblo Surakhani en la península de Absheron. Después visiten la Montaña Ardiente Yanardag, en el pueblo Mehemmedli. Parada para fotos al lado del Centro Cultural Heydar Aliyev. Tarde libre. </w:t>
      </w:r>
      <w:r w:rsidRPr="003030D3">
        <w:rPr>
          <w:rFonts w:ascii="Router-Bold" w:hAnsi="Router-Bold" w:cs="Router-Bold"/>
          <w:b/>
          <w:bCs/>
          <w:color w:val="000000"/>
          <w:w w:val="90"/>
          <w:sz w:val="16"/>
          <w:szCs w:val="16"/>
        </w:rPr>
        <w:t>Alojamiento.</w:t>
      </w:r>
    </w:p>
    <w:p w14:paraId="35832C17"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043F3BE9"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4º (Miércoles) BAKÚ–SHAMAJA–SHEKI</w:t>
      </w:r>
    </w:p>
    <w:p w14:paraId="08EA0D0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Salida hacia Sheki. De camino conoceremos el mausoleo Diri Baba en Maraza y llegaremos a la ciudad de Shamaji, una vez capital de Shirvan. Visitaremos la mezquita del viernes de Shemajá que se considera la primera mezquita en el Cáucaso después de la Mezquita del viernes de Derbent, que fue construida en 734. Llegada en Sheki. Visita a pie, con el Palacio de Khan de Sheki, carvanserai y tiendas de artesanía local. El Sheki Khan Saray es una belleza de dos pisos, es el palacio que sorprende con su magnífico interior y exterior, ricamente pintado con dibujos anecdóticos que muestran escenas de caza y de guerra, así como complejas figuras geométricas y vegetales. En el centro de la sala de estar hay una vidriera multi-color hasta 5000 piezas de vidrio fueron utilizados por un metro cuadrado. Visitaremos un taller de Shebeke donde nos explicarán y organizarán master-class de la producción de las famosas vidrieras que vemos en el Palacio.</w:t>
      </w:r>
    </w:p>
    <w:p w14:paraId="16035011"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ok" w:hAnsi="Router-Book" w:cs="Router-Book"/>
          <w:color w:val="000000"/>
          <w:w w:val="90"/>
          <w:sz w:val="16"/>
          <w:szCs w:val="16"/>
        </w:rPr>
        <w:t xml:space="preserve">Continuaremos a la aldea de Kish para visitar una iglesia de Albania de Cáucaso, la iglesia más antigua del Cáucaso del siglo I. </w:t>
      </w:r>
      <w:r w:rsidRPr="003030D3">
        <w:rPr>
          <w:rFonts w:ascii="Router-Bold" w:hAnsi="Router-Bold" w:cs="Router-Bold"/>
          <w:b/>
          <w:bCs/>
          <w:color w:val="000000"/>
          <w:w w:val="90"/>
          <w:sz w:val="16"/>
          <w:szCs w:val="16"/>
        </w:rPr>
        <w:t xml:space="preserve">Alojamiento. </w:t>
      </w:r>
    </w:p>
    <w:p w14:paraId="18235353"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1E406501"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 xml:space="preserve">Día 5º (Jueves) SHEKI–LAGODEJI (FRONTERA)–REGIÓN DE KAJETIA–TIBLISI </w:t>
      </w:r>
    </w:p>
    <w:p w14:paraId="276FA6A4"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 xml:space="preserve">Desayuno. </w:t>
      </w:r>
      <w:r w:rsidRPr="003030D3">
        <w:rPr>
          <w:rFonts w:ascii="Router-Book" w:hAnsi="Router-Book" w:cs="Router-Book"/>
          <w:color w:val="000000"/>
          <w:w w:val="90"/>
          <w:sz w:val="16"/>
          <w:szCs w:val="16"/>
        </w:rPr>
        <w:t xml:space="preserve">Traslado a la frontera con Georgia. Encuentro sobre las 12:00. Cambio de vehículo y guía. Hoy exploraremos la parte más fértil y pintoresca de Georgia - Kajetia, la región conocida por su vinicultura, que se asocia con el buen vino y amable hospitalidad. Disfrutaremos del </w:t>
      </w:r>
      <w:r w:rsidRPr="003030D3">
        <w:rPr>
          <w:rFonts w:ascii="Router-Bold" w:hAnsi="Router-Bold" w:cs="Router-Bold"/>
          <w:b/>
          <w:bCs/>
          <w:color w:val="000000"/>
          <w:w w:val="90"/>
          <w:sz w:val="16"/>
          <w:szCs w:val="16"/>
        </w:rPr>
        <w:t>almuerzo</w:t>
      </w:r>
      <w:r w:rsidRPr="003030D3">
        <w:rPr>
          <w:rFonts w:ascii="Router-Book" w:hAnsi="Router-Book" w:cs="Router-Book"/>
          <w:color w:val="000000"/>
          <w:w w:val="90"/>
          <w:sz w:val="16"/>
          <w:szCs w:val="16"/>
        </w:rPr>
        <w:t xml:space="preserve"> tradicional georgiano con los locales y probaremos los auténticos sabores de los productos recién cosechados del huerto del anfitrión. ¡Prepárate para conocer la vida de los auténticos georgianos! Visitaremos la Ciudad del Amor - Signagui. Al principio pasearemos en una pequeña y hermosa ciudad del siglo XVIII, que les impresionará por su asombrosa, muralla y pequeñas casas de madera, decoradas con balcones tallados y arquitectura tradicional. Desde aquí tenemos la vista espectacular al Valle de Alazani y a las montañas del Gran Cáucaso. Visitaremos una bodega típica y degustaremos el vino georgiano producido en las tinajas según la antigua tradición georgiana. El método de la elaboración del vino georgiano está incluido en la lista del Patrimonio Cultural Inmaterial de la Humanidad. Por la tarde llegada a Tiblisi, capital de Georgia. </w:t>
      </w:r>
      <w:r w:rsidRPr="003030D3">
        <w:rPr>
          <w:rFonts w:ascii="Router-Bold" w:hAnsi="Router-Bold" w:cs="Router-Bold"/>
          <w:b/>
          <w:bCs/>
          <w:color w:val="000000"/>
          <w:w w:val="90"/>
          <w:sz w:val="16"/>
          <w:szCs w:val="16"/>
        </w:rPr>
        <w:t xml:space="preserve">Alojamiento. </w:t>
      </w:r>
    </w:p>
    <w:p w14:paraId="01589BC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3F5DC01E"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4"/>
          <w:szCs w:val="14"/>
        </w:rPr>
      </w:pPr>
      <w:r w:rsidRPr="003030D3">
        <w:rPr>
          <w:rFonts w:ascii="Router-Bold" w:hAnsi="Router-Bold" w:cs="Router-Bold"/>
          <w:b/>
          <w:bCs/>
          <w:color w:val="000000"/>
          <w:w w:val="90"/>
          <w:sz w:val="14"/>
          <w:szCs w:val="14"/>
        </w:rPr>
        <w:t>Notas:</w:t>
      </w:r>
      <w:r w:rsidRPr="003030D3">
        <w:rPr>
          <w:rFonts w:ascii="Router-Book" w:hAnsi="Router-Book" w:cs="Router-Book"/>
          <w:color w:val="000000"/>
          <w:w w:val="90"/>
          <w:sz w:val="14"/>
          <w:szCs w:val="14"/>
        </w:rPr>
        <w:t xml:space="preserve"> Al cruzar la frontera, en la zona neutral, tenemos que pasar andando con maletas, la distancia es aprox. 800 m. En Georgia, desde la frontera haremos el traslado a la ciudad Kvareli con sólo conductor, sin guía. El traslado tarda 1 hora. Llegaremos a la familia local, donde encontraremos nuestra guía y nos reuniremos con el resto del grupo, con el que haremos el viaje a Georgia y Armenia. </w:t>
      </w:r>
    </w:p>
    <w:p w14:paraId="0AA02508"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3CB95296"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6º (Viernes) TIBLISI</w:t>
      </w:r>
    </w:p>
    <w:p w14:paraId="2CA2248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Hoy nos vamos a explorar la capital de Georgia, Tiblisi con toda su belleza, con sus calles estrechas, casas de colores, balcones tallados, barrios antiguos y excelentes muestras de la arquitectura moderna. Empezamos el recorrido desde la Iglesia de Meteji y disfrutamos de la vista espectacular al Casco Antiguo. Pasearemos por las hermosas calles estrechas y visitaremos los principales lugares de interés de la ciudad. Después disfrutaremos del panorama magnífico del casco viejo y pasando a través de la antigua Fortaleza de Narikala visitaremos los históricos Baños de Azufre, de donde proviene el nombre de la capital. Pasearemos por la Avenida de Rustaveli, la calle principal de la ciudad. </w:t>
      </w:r>
      <w:r w:rsidRPr="003030D3">
        <w:rPr>
          <w:rFonts w:ascii="Router-Bold" w:hAnsi="Router-Bold" w:cs="Router-Bold"/>
          <w:b/>
          <w:bCs/>
          <w:color w:val="000000"/>
          <w:w w:val="90"/>
          <w:sz w:val="16"/>
          <w:szCs w:val="16"/>
        </w:rPr>
        <w:t>Alojamiento.</w:t>
      </w:r>
      <w:r w:rsidRPr="003030D3">
        <w:rPr>
          <w:rFonts w:ascii="Router-Book" w:hAnsi="Router-Book" w:cs="Router-Book"/>
          <w:color w:val="000000"/>
          <w:w w:val="90"/>
          <w:sz w:val="16"/>
          <w:szCs w:val="16"/>
        </w:rPr>
        <w:t xml:space="preserve"> </w:t>
      </w:r>
    </w:p>
    <w:p w14:paraId="636109D1"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1CC2738A"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4"/>
          <w:szCs w:val="14"/>
        </w:rPr>
      </w:pPr>
      <w:r w:rsidRPr="003030D3">
        <w:rPr>
          <w:rFonts w:ascii="Router-Bold" w:hAnsi="Router-Bold" w:cs="Router-Bold"/>
          <w:b/>
          <w:bCs/>
          <w:color w:val="000000"/>
          <w:w w:val="90"/>
          <w:sz w:val="14"/>
          <w:szCs w:val="14"/>
        </w:rPr>
        <w:t>Nota:</w:t>
      </w:r>
      <w:r w:rsidRPr="003030D3">
        <w:rPr>
          <w:rFonts w:ascii="Router-Book" w:hAnsi="Router-Book" w:cs="Router-Book"/>
          <w:color w:val="000000"/>
          <w:w w:val="90"/>
          <w:sz w:val="14"/>
          <w:szCs w:val="14"/>
        </w:rPr>
        <w:t xml:space="preserve"> La mayor parte de la visita se realizará caminando.</w:t>
      </w:r>
    </w:p>
    <w:p w14:paraId="6AD73C16"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5E2918B8"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7º (Sábado) TIBLISI-MTSJETA-GORI-UPLISTSIJE*-GUDAURI</w:t>
      </w:r>
    </w:p>
    <w:p w14:paraId="69A626EE"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Salida hacia la antigua capital y centro religioso de Georgia - Mtskheta (3000 años) y vemos sus lugares históricos: el antiguo Monasterio Jvari (siglo VI) y la impresionante Catedral Svetitsjoveli (siglo XI), donde está enterrada la Túnica de Cristo. Ambos, el Monasterio Jvari y la Catedral Svetitskhoveli, están declarados Patrimonio Mundial por la UNESCO. Visitaremos la ciudad rupestre Uplistsije (I milenio a. C), que fue la parte más importante de la famosa Ruta de la Seda. La visita de este lugar le hará viajar al pasado. Este impresionante complejo incluye viviendas antiguas, salas, templos, bodegas, túneles secretos y teatros. Después pasaremos por Gori, donde haremos una parada para las fotos cerca del Museo de José Stalin. Subimos hacia el norte, por la Carretera Militar de Georgia y disfrutaremos del paisaje espectacular de las magníficas montañas del Cáucaso. Llegada a Gudauri, la famosa estación de esquí ubicada a 2.000 m. sobre el nivel del mar. </w:t>
      </w:r>
      <w:r w:rsidRPr="003030D3">
        <w:rPr>
          <w:rFonts w:ascii="Router-Bold" w:hAnsi="Router-Bold" w:cs="Router-Bold"/>
          <w:b/>
          <w:bCs/>
          <w:color w:val="000000"/>
          <w:w w:val="90"/>
          <w:sz w:val="16"/>
          <w:szCs w:val="16"/>
        </w:rPr>
        <w:t xml:space="preserve">Cena y alojamiento. </w:t>
      </w:r>
    </w:p>
    <w:p w14:paraId="26305B5E"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282DF5FF"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4"/>
          <w:szCs w:val="14"/>
        </w:rPr>
      </w:pPr>
      <w:r w:rsidRPr="003030D3">
        <w:rPr>
          <w:rFonts w:ascii="Router-Book" w:hAnsi="Router-Book" w:cs="Router-Book"/>
          <w:color w:val="000000"/>
          <w:w w:val="90"/>
          <w:sz w:val="14"/>
          <w:szCs w:val="14"/>
        </w:rPr>
        <w:t xml:space="preserve">*En Uplistsije se requiere caminar sobre el suelo de piedra, hay pequeñas cuestas, escaleras para subir/bajar, un pequeño túnel a atravesar. Se recomienda llevar crema solar, gorra, zapato cerrado. </w:t>
      </w:r>
    </w:p>
    <w:p w14:paraId="0643111B"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55F3E7A3"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8º (Domingo) GUDAURI-STEPANTSMINDA-TIBLISI</w:t>
      </w:r>
    </w:p>
    <w:p w14:paraId="090A4637"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spacing w:val="-1"/>
          <w:w w:val="90"/>
          <w:sz w:val="16"/>
          <w:szCs w:val="16"/>
        </w:rPr>
      </w:pPr>
      <w:r w:rsidRPr="003030D3">
        <w:rPr>
          <w:rFonts w:ascii="Router-Bold" w:hAnsi="Router-Bold" w:cs="Router-Bold"/>
          <w:b/>
          <w:bCs/>
          <w:color w:val="000000"/>
          <w:spacing w:val="-1"/>
          <w:w w:val="90"/>
          <w:sz w:val="16"/>
          <w:szCs w:val="16"/>
        </w:rPr>
        <w:t>Desayuno.</w:t>
      </w:r>
      <w:r w:rsidRPr="003030D3">
        <w:rPr>
          <w:rFonts w:ascii="Router-Book" w:hAnsi="Router-Book" w:cs="Router-Book"/>
          <w:color w:val="000000"/>
          <w:spacing w:val="-1"/>
          <w:w w:val="90"/>
          <w:sz w:val="16"/>
          <w:szCs w:val="16"/>
        </w:rPr>
        <w:t xml:space="preserve"> Salida hacia Kazbegui. Una impresionante vía a lo largo del rio Térek nos llevará a Kazbegui (Stepantsminda) – la principal ciudad de la región. Desde Kazbegui haremos una caminata a pie de 1,5 hrs (total 3 horas). Subiremos a través de hermosos valles y bosques que nos llevarán a Guergueti, iglesia de la Trinidad ubicada a 2.170m. sobre el nivel del mar. Si el tiempo lo permite se puede echar un vistazo a uno de los mayores glaciares del Cáucaso – Mt Kazbegui (5047m). Tras esa visita regreso a pie a Kazbegui. Por la tarde regreso a Tiblisi. Pasaremos por el complejo arquitectónico de Ananuri y el depósito de agua de Jinvaly, de sorprendente belleza. </w:t>
      </w:r>
      <w:r w:rsidRPr="003030D3">
        <w:rPr>
          <w:rFonts w:ascii="Router-Bold" w:hAnsi="Router-Bold" w:cs="Router-Bold"/>
          <w:b/>
          <w:bCs/>
          <w:color w:val="000000"/>
          <w:spacing w:val="-1"/>
          <w:w w:val="90"/>
          <w:sz w:val="16"/>
          <w:szCs w:val="16"/>
        </w:rPr>
        <w:t xml:space="preserve">Alojamiento. </w:t>
      </w:r>
    </w:p>
    <w:p w14:paraId="6A3451F8"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74397474"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4"/>
          <w:szCs w:val="14"/>
        </w:rPr>
      </w:pPr>
      <w:r w:rsidRPr="003030D3">
        <w:rPr>
          <w:rFonts w:ascii="Router-Bold" w:hAnsi="Router-Bold" w:cs="Router-Bold"/>
          <w:b/>
          <w:bCs/>
          <w:color w:val="000000"/>
          <w:w w:val="90"/>
          <w:sz w:val="14"/>
          <w:szCs w:val="14"/>
        </w:rPr>
        <w:t>Nota:</w:t>
      </w:r>
      <w:r w:rsidRPr="003030D3">
        <w:rPr>
          <w:rFonts w:ascii="Router-Book" w:hAnsi="Router-Book" w:cs="Router-Book"/>
          <w:color w:val="000000"/>
          <w:w w:val="90"/>
          <w:sz w:val="14"/>
          <w:szCs w:val="14"/>
        </w:rPr>
        <w:t xml:space="preserve"> Tiempo de caminata en Kazbegui: 3-4 horas, 7 Kms. Se puede alquilar coche 4x4 para subir a la Iglesia de la Trinidad.</w:t>
      </w:r>
    </w:p>
    <w:p w14:paraId="5B356C6B"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2B8D1C77"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 xml:space="preserve">Día 9º (Lunes) TIBLISI-SADAJLO (FRONTERA)–HAGHPAT-SAGHMOSAVANK–EREVÁN </w:t>
      </w:r>
    </w:p>
    <w:p w14:paraId="5F89C1AB"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 xml:space="preserve">Desayuno. </w:t>
      </w:r>
      <w:r w:rsidRPr="003030D3">
        <w:rPr>
          <w:rFonts w:ascii="Router-Book" w:hAnsi="Router-Book" w:cs="Router-Book"/>
          <w:color w:val="000000"/>
          <w:w w:val="90"/>
          <w:sz w:val="16"/>
          <w:szCs w:val="16"/>
        </w:rPr>
        <w:t xml:space="preserve">Salida hacia la frontera de Georgia &amp; Armenia. Encuentro en la frontera Sadajlo sobre las 10:00. Cambio de transporte y vehículo. Salida hacia el Monasterio de Haghpat (976 AD). Es el complejo monástico más grande de Armenia Medieval está inscrito en la Lista de Patrimonio Mundial de la UNESCO. Fue construido a finales del siglo X y sufrió algunas transformaciones en el XII y XIII. Es un ejemplo de edificación estructurada a partir de una cúpula central sustentada por cuatro gruesos pilares macizos, muy tradicional en la arquitectura autóctona. A continuación, nos dirigimos hacia el monasterio de Sagmosavank, también conocido como el monasterio de los Salmos, fundado en el siglo XIII y ubicado en el impresionante cañón de Qasagh. Salida hacia Ereván. </w:t>
      </w:r>
      <w:r w:rsidRPr="003030D3">
        <w:rPr>
          <w:rFonts w:ascii="Router-Bold" w:hAnsi="Router-Bold" w:cs="Router-Bold"/>
          <w:b/>
          <w:bCs/>
          <w:color w:val="000000"/>
          <w:w w:val="90"/>
          <w:sz w:val="16"/>
          <w:szCs w:val="16"/>
        </w:rPr>
        <w:t xml:space="preserve">Alojamiento. </w:t>
      </w:r>
    </w:p>
    <w:p w14:paraId="42D79F0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64FD9F12"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lastRenderedPageBreak/>
        <w:t>Día 10º (Martes) EREVAN-ECHMIADZIN-ZVARTNOTS-EREVÁN</w:t>
      </w:r>
    </w:p>
    <w:p w14:paraId="70CC5E36"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Tour por la ciudad de Ereván, fundada en el año 782 a.C., siendo así una de las ciudades más antiguas del mundo. El centro de Ereván fue dominado por enormes edificios del estilo soviético, pero ahora, debido a las construcciones activas de la actualidad, aparecen muchos edificios del estilo moderno. Pasaremos por la Plaza de República diseñada por el estilo tradicional de arquitectura armenia e incluye la Casa de Gobierno, el Ministerio de Asuntos Exteriores, Correo Central y la Galería de Arte Nacional. Junto con los monumentos principales de la capital van a ver también la “Estatua de Gato”, del famoso escultor Fernando Botero, ubicada en el museo al aire libre y centro de arte moderno Cafesjian en el Complejo Cascade. Subiremos por la Cascada para disfrutar la vista panorámica de la ciudad, así como la vista de la Ópera de Ereván. Continuamos con el parque Memorial de Tsitsernakaberd, dedicado a las víctimas del genocidio armenio, donde se encuentra el monumento y museo que llevan el mismo nombre. En 1995, un pequeño museo circular subterráneo fue abierto junto al monumento, donde se puede apreciar y aprender información básica de los hechos ocurridos en 1915. Salida hacia Echmiadzin, situada a 20 km de Ereván. La catedral de Echmiadzin es el corazón de la Iglesia Armenia Gregoriana y está considerada una de las primeras iglesias cristianas del mundo. Según la leyenda, Jesucristo mismo reveló su ubicación. De regreso a la capital, visitaremos las ruinas del templo de Zvartnots, cuyo nombre significa “ángeles celestiales”. Este magnífico ejemplo de arquitectura del siglo VII está declarado Patrimonio Mundial de la UNESCO. La construcción del templo, dedicado a San Gregorio, comenzó en el año 642 bajo la dirección del Católicos Nerses III, quien lo erigió en el lugar donde, según la tradición, tuvo lugar el encuentro entre el rey Trdat III y San Gregorio el Iluminador. </w:t>
      </w:r>
      <w:r w:rsidRPr="003030D3">
        <w:rPr>
          <w:rFonts w:ascii="Router-Bold" w:hAnsi="Router-Bold" w:cs="Router-Bold"/>
          <w:b/>
          <w:bCs/>
          <w:color w:val="000000"/>
          <w:w w:val="90"/>
          <w:sz w:val="16"/>
          <w:szCs w:val="16"/>
        </w:rPr>
        <w:t>Alojamiento</w:t>
      </w:r>
      <w:r w:rsidRPr="003030D3">
        <w:rPr>
          <w:rFonts w:ascii="Router-Book" w:hAnsi="Router-Book" w:cs="Router-Book"/>
          <w:color w:val="000000"/>
          <w:w w:val="90"/>
          <w:sz w:val="16"/>
          <w:szCs w:val="16"/>
        </w:rPr>
        <w:t xml:space="preserve">. </w:t>
      </w:r>
    </w:p>
    <w:p w14:paraId="6B47344D"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25AE6363"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11º (Miércoles) EREVAN-KHOR VIRAP-NORAVANK-EREVÁN</w:t>
      </w:r>
    </w:p>
    <w:p w14:paraId="2E2798B8"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3030D3">
        <w:rPr>
          <w:rFonts w:ascii="Router-Bold" w:hAnsi="Router-Bold" w:cs="Router-Bold"/>
          <w:b/>
          <w:bCs/>
          <w:color w:val="000000"/>
          <w:spacing w:val="-2"/>
          <w:w w:val="90"/>
          <w:sz w:val="16"/>
          <w:szCs w:val="16"/>
        </w:rPr>
        <w:t>Desayuno</w:t>
      </w:r>
      <w:r w:rsidRPr="003030D3">
        <w:rPr>
          <w:rFonts w:ascii="Router-Book" w:hAnsi="Router-Book" w:cs="Router-Book"/>
          <w:color w:val="000000"/>
          <w:spacing w:val="-2"/>
          <w:w w:val="90"/>
          <w:sz w:val="16"/>
          <w:szCs w:val="16"/>
        </w:rPr>
        <w:t xml:space="preserve">. Salida hacia el monasterio de Khor Virap, cuyo nombre significa “mazmorra profunda” y es uno de los destinos turísticos más emblemáticos de Armenia. Situado a 45 km de Ereván, este monasterio ocupa un lugar destacado en la historia del país debido a su vínculo con San Gregorio el Iluminador. En el siglo IV, Gregorio el Iluminador fue encarcelado aquí durante 13 años por el rey Tiridates III. La leyenda cuenta que el rey, quien había caído en la locura, fue sanado por Gregorio, lo que permitió la aceptación del cristianismo como religión estatal en Armenia en el año 301, convirtiéndose así en el primer país cristiano del mundo. Continuamos con la visita al monasterio de Noravank, un importante centro religioso y cultural del siglo XII, que significa “Nuevo Monasterio,” se encuentra en un entorno de impresionante belleza natural, en una ubicación aislada y de difícil acceso. El monasterio está ubicado en un pintoresco desfiladero del afluente del río Arpá, sobre un acantilado rodeado por asombrosas formaciones rocosas rojas que destacan por su belleza y singularidad, declarado Patrimonio de la Humanidad de la UNESCO, reconociendo su importancia histórica y cultural. Finalmente regresamos a Ereván. </w:t>
      </w:r>
      <w:r w:rsidRPr="003030D3">
        <w:rPr>
          <w:rFonts w:ascii="Router-Bold" w:hAnsi="Router-Bold" w:cs="Router-Bold"/>
          <w:b/>
          <w:bCs/>
          <w:color w:val="000000"/>
          <w:spacing w:val="-2"/>
          <w:w w:val="90"/>
          <w:sz w:val="16"/>
          <w:szCs w:val="16"/>
        </w:rPr>
        <w:t>Alojamiento</w:t>
      </w:r>
      <w:r w:rsidRPr="003030D3">
        <w:rPr>
          <w:rFonts w:ascii="Router-Book" w:hAnsi="Router-Book" w:cs="Router-Book"/>
          <w:color w:val="000000"/>
          <w:spacing w:val="-2"/>
          <w:w w:val="90"/>
          <w:sz w:val="16"/>
          <w:szCs w:val="16"/>
        </w:rPr>
        <w:t xml:space="preserve">. </w:t>
      </w:r>
    </w:p>
    <w:p w14:paraId="401A96D2"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5718D72C"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Día 12º (Jueves) EREVAN-SEVAN-GARNI-GUEGHARD-EREVÁN</w:t>
      </w:r>
    </w:p>
    <w:p w14:paraId="6F038780"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Desayuno</w:t>
      </w:r>
      <w:r w:rsidRPr="003030D3">
        <w:rPr>
          <w:rFonts w:ascii="Router-Book" w:hAnsi="Router-Book" w:cs="Router-Book"/>
          <w:color w:val="000000"/>
          <w:w w:val="90"/>
          <w:sz w:val="16"/>
          <w:szCs w:val="16"/>
        </w:rPr>
        <w:t xml:space="preserve">. Hoy nos dirigiremos al norte de Ereván, donde se encuentra el Lago Sevan. Este enorme lago montañoso que ocupa 5% del área de superficie de Armenia, está a unos 2.000 metros sobre el nivel del mar y es uno de los mayores lagos de agua dulce de la región. La belleza del paisaje y el agua cristalina son condiciones agradables para un descanso excelente. El monasterio de la península, Sevanavank (fundado en 874 d.C.), es el destino más popular, y es el lugar más cercano para visitar. Salimos hacia Garni, un pueblo famoso por su templo pagano, construido en el siglo I d.C. por el rey Tiridates I de Armenia y probablemente dedicado al dios helenístico Mitra. Este templo, que se levanta sobre una plataforma triangular, es el único vestigio de la cultura pagana que ha perdurado en Armenia. Tras la adopción del cristianismo en el año 301, el templo pagano perdió su relevancia y la fortaleza de Garni se convirtió en la residencia de verano de los reyes armenios. Hoy en día, cerca del templo se conservan las ruinas del palacio real y los baños, que presentan una impresionante obra de mosaico. Continuamos hacia el monasterio de Geghard declarado Patrimonio Mundial por la UNESCO. Este monasterio es la obra maestra insuperable de la arquitectura armenia del siglo XIII. Algunas de las iglesias del complejo están magistralmente talladas en una roca enorme. Debido a su construcción y acústica, Geghardavank es el mejor lugar para cantar canciones espirituales. Regreso a Ereván. </w:t>
      </w:r>
      <w:r w:rsidRPr="003030D3">
        <w:rPr>
          <w:rFonts w:ascii="Router-Bold" w:hAnsi="Router-Bold" w:cs="Router-Bold"/>
          <w:b/>
          <w:bCs/>
          <w:color w:val="000000"/>
          <w:w w:val="90"/>
          <w:sz w:val="16"/>
          <w:szCs w:val="16"/>
        </w:rPr>
        <w:t xml:space="preserve">Alojamiento. </w:t>
      </w:r>
    </w:p>
    <w:p w14:paraId="75723581"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w w:val="90"/>
          <w:sz w:val="16"/>
          <w:szCs w:val="16"/>
        </w:rPr>
      </w:pPr>
    </w:p>
    <w:p w14:paraId="397B8761" w14:textId="77777777" w:rsidR="003030D3" w:rsidRPr="003030D3" w:rsidRDefault="003030D3" w:rsidP="003030D3">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3030D3">
        <w:rPr>
          <w:rFonts w:ascii="Router-Bold" w:hAnsi="Router-Bold" w:cs="Router-Bold"/>
          <w:b/>
          <w:bCs/>
          <w:color w:val="E50000"/>
          <w:w w:val="90"/>
          <w:sz w:val="16"/>
          <w:szCs w:val="16"/>
        </w:rPr>
        <w:t xml:space="preserve">Día 13º (Viernes) EREVAN </w:t>
      </w:r>
    </w:p>
    <w:p w14:paraId="53057545" w14:textId="5FBB9E40"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r w:rsidRPr="003030D3">
        <w:rPr>
          <w:rFonts w:ascii="Router-Bold" w:hAnsi="Router-Bold" w:cs="Router-Bold"/>
          <w:b/>
          <w:bCs/>
          <w:color w:val="000000"/>
          <w:w w:val="90"/>
          <w:sz w:val="16"/>
          <w:szCs w:val="16"/>
        </w:rPr>
        <w:t xml:space="preserve">Desayuno. </w:t>
      </w:r>
      <w:r w:rsidRPr="003030D3">
        <w:rPr>
          <w:rFonts w:ascii="Router-Book" w:hAnsi="Router-Book" w:cs="Router-Book"/>
          <w:color w:val="000000"/>
          <w:w w:val="90"/>
          <w:sz w:val="16"/>
          <w:szCs w:val="16"/>
        </w:rPr>
        <w:t xml:space="preserve">Traslado al aeropuerto. </w:t>
      </w:r>
      <w:r w:rsidRPr="003030D3">
        <w:rPr>
          <w:rFonts w:ascii="Router-Bold" w:hAnsi="Router-Bold" w:cs="Router-Bold"/>
          <w:b/>
          <w:bCs/>
          <w:color w:val="000000"/>
          <w:w w:val="90"/>
          <w:sz w:val="16"/>
          <w:szCs w:val="16"/>
        </w:rPr>
        <w:t xml:space="preserve">Fin de los servicios. </w:t>
      </w:r>
    </w:p>
    <w:p w14:paraId="1370BA86" w14:textId="77777777" w:rsidR="003030D3" w:rsidRPr="003030D3" w:rsidRDefault="003030D3" w:rsidP="003030D3">
      <w:pPr>
        <w:autoSpaceDE w:val="0"/>
        <w:autoSpaceDN w:val="0"/>
        <w:adjustRightInd w:val="0"/>
        <w:spacing w:line="228" w:lineRule="auto"/>
        <w:jc w:val="both"/>
        <w:textAlignment w:val="center"/>
        <w:rPr>
          <w:rFonts w:ascii="Router-Bold" w:hAnsi="Router-Bold" w:cs="Router-Bold"/>
          <w:b/>
          <w:bCs/>
          <w:color w:val="000000"/>
          <w:w w:val="90"/>
          <w:sz w:val="16"/>
          <w:szCs w:val="16"/>
        </w:rPr>
      </w:pPr>
    </w:p>
    <w:p w14:paraId="6933F3DA" w14:textId="2F68478F" w:rsidR="003030D3" w:rsidRDefault="003030D3" w:rsidP="003030D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030D3">
        <w:rPr>
          <w:rFonts w:ascii="CoHeadline-Regular" w:hAnsi="CoHeadline-Regular" w:cs="CoHeadline-Regular"/>
          <w:color w:val="CB0065"/>
          <w:w w:val="90"/>
        </w:rPr>
        <w:t>Fechas de inicio</w:t>
      </w:r>
      <w:r>
        <w:rPr>
          <w:rFonts w:ascii="CoHeadline-Regular" w:hAnsi="CoHeadline-Regular" w:cs="CoHeadline-Regular"/>
          <w:color w:val="CB0065"/>
          <w:w w:val="90"/>
        </w:rPr>
        <w:t xml:space="preserve"> garantizadas</w:t>
      </w:r>
      <w:r w:rsidRPr="003030D3">
        <w:rPr>
          <w:rFonts w:ascii="CoHeadline-Regular" w:hAnsi="CoHeadline-Regular" w:cs="CoHeadline-Regular"/>
          <w:color w:val="CB0065"/>
          <w:w w:val="90"/>
        </w:rPr>
        <w:t>: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022199" w:rsidRPr="00091788" w14:paraId="1085877B" w14:textId="77777777" w:rsidTr="00266EAB">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DD36BF7" w14:textId="77777777" w:rsidR="00022199" w:rsidRPr="00091788" w:rsidRDefault="00022199" w:rsidP="00266EAB">
            <w:pPr>
              <w:autoSpaceDE w:val="0"/>
              <w:autoSpaceDN w:val="0"/>
              <w:adjustRightInd w:val="0"/>
              <w:spacing w:line="200" w:lineRule="atLeast"/>
              <w:jc w:val="both"/>
              <w:textAlignment w:val="center"/>
              <w:rPr>
                <w:rFonts w:ascii="Router-Book" w:hAnsi="Router-Book" w:cs="Router-Book"/>
                <w:color w:val="000000"/>
                <w:spacing w:val="1"/>
                <w:w w:val="90"/>
                <w:sz w:val="16"/>
                <w:szCs w:val="16"/>
                <w:lang w:val="pt-PT"/>
              </w:rPr>
            </w:pPr>
            <w:r w:rsidRPr="00091788">
              <w:rPr>
                <w:rFonts w:ascii="Router-Book" w:hAnsi="Router-Book" w:cs="Router-Book"/>
                <w:color w:val="000000"/>
                <w:spacing w:val="1"/>
                <w:w w:val="90"/>
                <w:sz w:val="16"/>
                <w:szCs w:val="16"/>
                <w:lang w:val="pt-PT"/>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2E1C14A" w14:textId="77777777" w:rsidR="00022199" w:rsidRPr="00091788" w:rsidRDefault="00022199"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C11690" w14:textId="77777777" w:rsidR="00022199" w:rsidRPr="00091788" w:rsidRDefault="00022199"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8B74B1" w14:textId="77777777" w:rsidR="00022199" w:rsidRPr="00091788" w:rsidRDefault="00022199" w:rsidP="00266EAB">
            <w:pPr>
              <w:autoSpaceDE w:val="0"/>
              <w:autoSpaceDN w:val="0"/>
              <w:adjustRightInd w:val="0"/>
              <w:rPr>
                <w:rFonts w:ascii="Router-Book" w:hAnsi="Router-Book"/>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08971A" w14:textId="77777777" w:rsidR="00022199" w:rsidRPr="00091788" w:rsidRDefault="00022199" w:rsidP="00266EAB">
            <w:pPr>
              <w:autoSpaceDE w:val="0"/>
              <w:autoSpaceDN w:val="0"/>
              <w:adjustRightInd w:val="0"/>
              <w:rPr>
                <w:rFonts w:ascii="Router-Book" w:hAnsi="Router-Book"/>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8996A08" w14:textId="77777777" w:rsidR="00022199" w:rsidRPr="00091788" w:rsidRDefault="00022199" w:rsidP="00266EAB">
            <w:pPr>
              <w:autoSpaceDE w:val="0"/>
              <w:autoSpaceDN w:val="0"/>
              <w:adjustRightInd w:val="0"/>
              <w:rPr>
                <w:rFonts w:ascii="Router-Book" w:hAnsi="Router-Book"/>
                <w:sz w:val="16"/>
                <w:szCs w:val="16"/>
              </w:rPr>
            </w:pPr>
          </w:p>
        </w:tc>
      </w:tr>
      <w:tr w:rsidR="003030D3" w:rsidRPr="003030D3" w14:paraId="6F6C917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91ED4E1"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 xml:space="preserve">Abril </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ED977AD"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D13409"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C637C7"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56A688"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3F960F"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243434C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3148DA5"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68AB481"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23B903C"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218F955"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321F9D0"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979796D"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778F385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D9522C"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93204FB"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F5BDFE"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869B93"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0B0696"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08541A"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65039A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C716C13"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64BE228"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6</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82FD66D"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41C86B"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CB2B33F"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E9353D3"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1F793CB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64F9EDA"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78DE9E9"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A536BE2"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17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E8794"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8427BD"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F53182"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6EC4709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91C09E3"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3B3FA2C" w14:textId="0822B06F" w:rsidR="003030D3" w:rsidRPr="003030D3" w:rsidRDefault="008471F6"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912001"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85C525"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2E8DCCF"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6BA5CC"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r w:rsidR="003030D3" w:rsidRPr="003030D3" w14:paraId="37E1B3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11FC612" w14:textId="77777777" w:rsidR="003030D3" w:rsidRPr="003030D3" w:rsidRDefault="003030D3" w:rsidP="003030D3">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AFE4E05" w14:textId="77777777" w:rsidR="003030D3" w:rsidRPr="003030D3" w:rsidRDefault="003030D3" w:rsidP="003030D3">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3030D3">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03F979"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8866C3A"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7F2BBAC"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6167DB7" w14:textId="77777777" w:rsidR="003030D3" w:rsidRPr="003030D3" w:rsidRDefault="003030D3" w:rsidP="003030D3">
            <w:pPr>
              <w:autoSpaceDE w:val="0"/>
              <w:autoSpaceDN w:val="0"/>
              <w:adjustRightInd w:val="0"/>
              <w:spacing w:line="228" w:lineRule="auto"/>
              <w:rPr>
                <w:rFonts w:ascii="CoHeadline-Regular" w:hAnsi="CoHeadline-Regular"/>
                <w:sz w:val="16"/>
                <w:szCs w:val="16"/>
              </w:rPr>
            </w:pPr>
          </w:p>
        </w:tc>
      </w:tr>
    </w:tbl>
    <w:p w14:paraId="22F24093" w14:textId="77777777" w:rsidR="003030D3" w:rsidRPr="003030D3" w:rsidRDefault="003030D3" w:rsidP="003030D3">
      <w:pPr>
        <w:autoSpaceDE w:val="0"/>
        <w:autoSpaceDN w:val="0"/>
        <w:adjustRightInd w:val="0"/>
        <w:spacing w:before="113" w:line="228" w:lineRule="auto"/>
        <w:jc w:val="both"/>
        <w:textAlignment w:val="center"/>
        <w:rPr>
          <w:rFonts w:ascii="Router-Book" w:hAnsi="Router-Book" w:cs="Router-Book"/>
          <w:color w:val="000000"/>
          <w:w w:val="90"/>
          <w:sz w:val="14"/>
          <w:szCs w:val="14"/>
        </w:rPr>
      </w:pPr>
      <w:r w:rsidRPr="003030D3">
        <w:rPr>
          <w:rFonts w:ascii="Router-Book" w:hAnsi="Router-Book" w:cs="Router-Book"/>
          <w:color w:val="000000"/>
          <w:w w:val="90"/>
          <w:sz w:val="14"/>
          <w:szCs w:val="14"/>
        </w:rPr>
        <w:t>(*) Jueves: salida especial Páscua Católica y Ortodoxa</w:t>
      </w:r>
    </w:p>
    <w:p w14:paraId="1397D656" w14:textId="77777777" w:rsidR="003030D3" w:rsidRDefault="003030D3" w:rsidP="003030D3">
      <w:pPr>
        <w:pStyle w:val="Ningnestilodeprrafo"/>
        <w:spacing w:line="228" w:lineRule="auto"/>
        <w:rPr>
          <w:rFonts w:ascii="CoHeadline-Regular" w:hAnsi="CoHeadline-Regular" w:cs="CoHeadline-Regular"/>
          <w:color w:val="C6B012"/>
          <w:w w:val="90"/>
        </w:rPr>
      </w:pPr>
    </w:p>
    <w:p w14:paraId="28D750E6" w14:textId="77777777" w:rsidR="003030D3" w:rsidRPr="003030D3" w:rsidRDefault="003030D3" w:rsidP="003030D3">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3030D3">
        <w:rPr>
          <w:rFonts w:ascii="CoHeadline-Regular" w:hAnsi="CoHeadline-Regular" w:cs="CoHeadline-Regular"/>
          <w:color w:val="CB0065"/>
          <w:w w:val="90"/>
        </w:rPr>
        <w:t>Incluye</w:t>
      </w:r>
    </w:p>
    <w:p w14:paraId="67474DAF"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Traslados llegada/Bakú, salida/Ereván.</w:t>
      </w:r>
    </w:p>
    <w:p w14:paraId="357C3360" w14:textId="563B53F6"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Coche, Minibús, bus, (de acuerdo al número de participantes).</w:t>
      </w:r>
    </w:p>
    <w:p w14:paraId="78CBCCED"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Guía habla español.</w:t>
      </w:r>
    </w:p>
    <w:p w14:paraId="3D81A53F"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 xml:space="preserve">Desayuno diario. </w:t>
      </w:r>
    </w:p>
    <w:p w14:paraId="31AD332F"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2 almuerzos. 1 cena.</w:t>
      </w:r>
    </w:p>
    <w:p w14:paraId="5C916EFC" w14:textId="77777777" w:rsidR="003030D3" w:rsidRPr="003030D3" w:rsidRDefault="003030D3" w:rsidP="003030D3">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3030D3">
        <w:rPr>
          <w:rFonts w:ascii="Router-Book" w:hAnsi="Router-Book" w:cs="Router-Book"/>
          <w:color w:val="000000"/>
          <w:spacing w:val="-3"/>
          <w:w w:val="90"/>
          <w:sz w:val="16"/>
          <w:szCs w:val="16"/>
        </w:rPr>
        <w:t>•</w:t>
      </w:r>
      <w:r w:rsidRPr="003030D3">
        <w:rPr>
          <w:rFonts w:ascii="Router-Book" w:hAnsi="Router-Book" w:cs="Router-Book"/>
          <w:color w:val="000000"/>
          <w:spacing w:val="-3"/>
          <w:w w:val="90"/>
          <w:sz w:val="16"/>
          <w:szCs w:val="16"/>
        </w:rPr>
        <w:tab/>
        <w:t>Entradas a los museos según itinerario.</w:t>
      </w:r>
    </w:p>
    <w:p w14:paraId="399396A7" w14:textId="77777777" w:rsidR="003030D3" w:rsidRDefault="003030D3" w:rsidP="003030D3">
      <w:pPr>
        <w:pStyle w:val="Ningnestilodeprrafo"/>
        <w:spacing w:line="228" w:lineRule="auto"/>
        <w:rPr>
          <w:rFonts w:ascii="CoHeadline-Regular" w:hAnsi="CoHeadline-Regular" w:cs="CoHeadline-Regular"/>
          <w:color w:val="C6B012"/>
          <w:w w:val="90"/>
        </w:rPr>
      </w:pPr>
    </w:p>
    <w:p w14:paraId="511651F0" w14:textId="77777777" w:rsidR="00B44C8E" w:rsidRPr="00B44C8E" w:rsidRDefault="00B44C8E" w:rsidP="00B44C8E">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C2004D"/>
          <w:w w:val="90"/>
        </w:rPr>
      </w:pPr>
      <w:r w:rsidRPr="00B44C8E">
        <w:rPr>
          <w:rFonts w:ascii="CoHeadline-Regular" w:hAnsi="CoHeadline-Regular" w:cs="CoHeadline-Regular"/>
          <w:color w:val="C2004D"/>
          <w:w w:val="90"/>
        </w:rPr>
        <w:t>Hoteles previstos</w:t>
      </w:r>
    </w:p>
    <w:tbl>
      <w:tblPr>
        <w:tblW w:w="0" w:type="auto"/>
        <w:tblInd w:w="8" w:type="dxa"/>
        <w:tblBorders>
          <w:top w:val="single" w:sz="6" w:space="0" w:color="636362"/>
          <w:left w:val="single" w:sz="6" w:space="0" w:color="636362"/>
          <w:bottom w:val="single" w:sz="6" w:space="0" w:color="636362"/>
          <w:right w:val="single" w:sz="6" w:space="0" w:color="636362"/>
          <w:insideH w:val="single" w:sz="6" w:space="0" w:color="636362"/>
          <w:insideV w:val="single" w:sz="6" w:space="0" w:color="636362"/>
        </w:tblBorders>
        <w:tblLayout w:type="fixed"/>
        <w:tblCellMar>
          <w:left w:w="0" w:type="dxa"/>
          <w:right w:w="0" w:type="dxa"/>
        </w:tblCellMar>
        <w:tblLook w:val="0000" w:firstRow="0" w:lastRow="0" w:firstColumn="0" w:lastColumn="0" w:noHBand="0" w:noVBand="0"/>
      </w:tblPr>
      <w:tblGrid>
        <w:gridCol w:w="1049"/>
        <w:gridCol w:w="1474"/>
        <w:gridCol w:w="1134"/>
      </w:tblGrid>
      <w:tr w:rsidR="00B44C8E" w:rsidRPr="00B44C8E" w14:paraId="31E5B5E7" w14:textId="77777777" w:rsidTr="00022199">
        <w:trPr>
          <w:trHeight w:val="60"/>
          <w:tblHeader/>
        </w:trPr>
        <w:tc>
          <w:tcPr>
            <w:tcW w:w="1049" w:type="dxa"/>
            <w:tcMar>
              <w:top w:w="0" w:type="dxa"/>
              <w:left w:w="0" w:type="dxa"/>
              <w:bottom w:w="0" w:type="dxa"/>
              <w:right w:w="0" w:type="dxa"/>
            </w:tcMar>
          </w:tcPr>
          <w:p w14:paraId="60524285" w14:textId="77777777" w:rsidR="00B44C8E" w:rsidRPr="00B44C8E" w:rsidRDefault="00B44C8E" w:rsidP="00B44C8E">
            <w:pPr>
              <w:autoSpaceDE w:val="0"/>
              <w:autoSpaceDN w:val="0"/>
              <w:adjustRightInd w:val="0"/>
              <w:spacing w:line="180" w:lineRule="atLeast"/>
              <w:textAlignment w:val="center"/>
              <w:rPr>
                <w:rFonts w:ascii="Router-Bold" w:hAnsi="Router-Bold" w:cs="Router-Bold"/>
                <w:b/>
                <w:bCs/>
                <w:color w:val="000000"/>
                <w:w w:val="90"/>
                <w:sz w:val="17"/>
                <w:szCs w:val="17"/>
              </w:rPr>
            </w:pPr>
            <w:r w:rsidRPr="00B44C8E">
              <w:rPr>
                <w:rFonts w:ascii="Router-Bold" w:hAnsi="Router-Bold" w:cs="Router-Bold"/>
                <w:b/>
                <w:bCs/>
                <w:color w:val="000000"/>
                <w:w w:val="90"/>
                <w:sz w:val="17"/>
                <w:szCs w:val="17"/>
              </w:rPr>
              <w:t>Ciudad</w:t>
            </w:r>
          </w:p>
        </w:tc>
        <w:tc>
          <w:tcPr>
            <w:tcW w:w="1474" w:type="dxa"/>
            <w:tcMar>
              <w:top w:w="0" w:type="dxa"/>
              <w:left w:w="0" w:type="dxa"/>
              <w:bottom w:w="0" w:type="dxa"/>
              <w:right w:w="0" w:type="dxa"/>
            </w:tcMar>
          </w:tcPr>
          <w:p w14:paraId="4ECEDC74" w14:textId="77777777" w:rsidR="00B44C8E" w:rsidRPr="00B44C8E" w:rsidRDefault="00B44C8E" w:rsidP="00B44C8E">
            <w:pPr>
              <w:autoSpaceDE w:val="0"/>
              <w:autoSpaceDN w:val="0"/>
              <w:adjustRightInd w:val="0"/>
              <w:spacing w:line="180" w:lineRule="atLeast"/>
              <w:textAlignment w:val="center"/>
              <w:rPr>
                <w:rFonts w:ascii="Router-Bold" w:hAnsi="Router-Bold" w:cs="Router-Bold"/>
                <w:b/>
                <w:bCs/>
                <w:color w:val="000000"/>
                <w:w w:val="90"/>
                <w:sz w:val="17"/>
                <w:szCs w:val="17"/>
              </w:rPr>
            </w:pPr>
            <w:r w:rsidRPr="00B44C8E">
              <w:rPr>
                <w:rFonts w:ascii="Router-Bold" w:hAnsi="Router-Bold" w:cs="Router-Bold"/>
                <w:b/>
                <w:bCs/>
                <w:color w:val="000000"/>
                <w:w w:val="90"/>
                <w:sz w:val="17"/>
                <w:szCs w:val="17"/>
              </w:rPr>
              <w:t>Cat. 3/4*</w:t>
            </w:r>
          </w:p>
        </w:tc>
        <w:tc>
          <w:tcPr>
            <w:tcW w:w="1134" w:type="dxa"/>
            <w:tcMar>
              <w:top w:w="0" w:type="dxa"/>
              <w:left w:w="0" w:type="dxa"/>
              <w:bottom w:w="0" w:type="dxa"/>
              <w:right w:w="0" w:type="dxa"/>
            </w:tcMar>
          </w:tcPr>
          <w:p w14:paraId="70EC3CCF" w14:textId="77777777" w:rsidR="00B44C8E" w:rsidRPr="00B44C8E" w:rsidRDefault="00B44C8E" w:rsidP="00B44C8E">
            <w:pPr>
              <w:autoSpaceDE w:val="0"/>
              <w:autoSpaceDN w:val="0"/>
              <w:adjustRightInd w:val="0"/>
              <w:spacing w:line="180" w:lineRule="atLeast"/>
              <w:textAlignment w:val="center"/>
              <w:rPr>
                <w:rFonts w:ascii="Router-Bold" w:hAnsi="Router-Bold" w:cs="Router-Bold"/>
                <w:b/>
                <w:bCs/>
                <w:color w:val="000000"/>
                <w:w w:val="90"/>
                <w:sz w:val="17"/>
                <w:szCs w:val="17"/>
              </w:rPr>
            </w:pPr>
            <w:r w:rsidRPr="00B44C8E">
              <w:rPr>
                <w:rFonts w:ascii="Router-Bold" w:hAnsi="Router-Bold" w:cs="Router-Bold"/>
                <w:b/>
                <w:bCs/>
                <w:color w:val="000000"/>
                <w:spacing w:val="-4"/>
                <w:w w:val="90"/>
                <w:sz w:val="17"/>
                <w:szCs w:val="17"/>
              </w:rPr>
              <w:t>Cat. 4*</w:t>
            </w:r>
          </w:p>
        </w:tc>
      </w:tr>
      <w:tr w:rsidR="00B44C8E" w:rsidRPr="00B44C8E" w14:paraId="5BFFF45D" w14:textId="77777777" w:rsidTr="00022199">
        <w:trPr>
          <w:trHeight w:val="60"/>
        </w:trPr>
        <w:tc>
          <w:tcPr>
            <w:tcW w:w="1049" w:type="dxa"/>
            <w:tcMar>
              <w:top w:w="0" w:type="dxa"/>
              <w:left w:w="0" w:type="dxa"/>
              <w:bottom w:w="0" w:type="dxa"/>
              <w:right w:w="28" w:type="dxa"/>
            </w:tcMar>
          </w:tcPr>
          <w:p w14:paraId="54803D8D"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Bakú</w:t>
            </w:r>
          </w:p>
        </w:tc>
        <w:tc>
          <w:tcPr>
            <w:tcW w:w="1474" w:type="dxa"/>
            <w:tcMar>
              <w:top w:w="0" w:type="dxa"/>
              <w:left w:w="0" w:type="dxa"/>
              <w:bottom w:w="0" w:type="dxa"/>
              <w:right w:w="28" w:type="dxa"/>
            </w:tcMar>
          </w:tcPr>
          <w:p w14:paraId="56C633D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City Park</w:t>
            </w:r>
          </w:p>
        </w:tc>
        <w:tc>
          <w:tcPr>
            <w:tcW w:w="1134" w:type="dxa"/>
            <w:tcMar>
              <w:top w:w="0" w:type="dxa"/>
              <w:left w:w="0" w:type="dxa"/>
              <w:bottom w:w="0" w:type="dxa"/>
              <w:right w:w="0" w:type="dxa"/>
            </w:tcMar>
          </w:tcPr>
          <w:p w14:paraId="0CC0D03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Radisson / Courtyard</w:t>
            </w:r>
          </w:p>
        </w:tc>
      </w:tr>
      <w:tr w:rsidR="00B44C8E" w:rsidRPr="00B44C8E" w14:paraId="10E3EE67" w14:textId="77777777" w:rsidTr="00022199">
        <w:trPr>
          <w:trHeight w:val="60"/>
        </w:trPr>
        <w:tc>
          <w:tcPr>
            <w:tcW w:w="1049" w:type="dxa"/>
            <w:tcMar>
              <w:top w:w="0" w:type="dxa"/>
              <w:left w:w="0" w:type="dxa"/>
              <w:bottom w:w="0" w:type="dxa"/>
              <w:right w:w="28" w:type="dxa"/>
            </w:tcMar>
          </w:tcPr>
          <w:p w14:paraId="054E8AB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Sheki</w:t>
            </w:r>
          </w:p>
        </w:tc>
        <w:tc>
          <w:tcPr>
            <w:tcW w:w="1474" w:type="dxa"/>
            <w:tcMar>
              <w:top w:w="0" w:type="dxa"/>
              <w:left w:w="0" w:type="dxa"/>
              <w:bottom w:w="0" w:type="dxa"/>
              <w:right w:w="28" w:type="dxa"/>
            </w:tcMar>
          </w:tcPr>
          <w:p w14:paraId="312BB29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Macara Sheki</w:t>
            </w:r>
          </w:p>
        </w:tc>
        <w:tc>
          <w:tcPr>
            <w:tcW w:w="1134" w:type="dxa"/>
            <w:tcMar>
              <w:top w:w="0" w:type="dxa"/>
              <w:left w:w="0" w:type="dxa"/>
              <w:bottom w:w="0" w:type="dxa"/>
              <w:right w:w="0" w:type="dxa"/>
            </w:tcMar>
          </w:tcPr>
          <w:p w14:paraId="74703D1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Macara Sheki</w:t>
            </w:r>
          </w:p>
        </w:tc>
      </w:tr>
      <w:tr w:rsidR="00B44C8E" w:rsidRPr="00B44C8E" w14:paraId="30F5A1B2" w14:textId="77777777" w:rsidTr="00022199">
        <w:trPr>
          <w:trHeight w:val="60"/>
        </w:trPr>
        <w:tc>
          <w:tcPr>
            <w:tcW w:w="1049" w:type="dxa"/>
            <w:tcMar>
              <w:top w:w="0" w:type="dxa"/>
              <w:left w:w="0" w:type="dxa"/>
              <w:bottom w:w="0" w:type="dxa"/>
              <w:right w:w="28" w:type="dxa"/>
            </w:tcMar>
          </w:tcPr>
          <w:p w14:paraId="133D997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Tiblisi</w:t>
            </w:r>
          </w:p>
        </w:tc>
        <w:tc>
          <w:tcPr>
            <w:tcW w:w="1474" w:type="dxa"/>
            <w:tcMar>
              <w:top w:w="0" w:type="dxa"/>
              <w:left w:w="0" w:type="dxa"/>
              <w:bottom w:w="0" w:type="dxa"/>
              <w:right w:w="28" w:type="dxa"/>
            </w:tcMar>
          </w:tcPr>
          <w:p w14:paraId="3D3659D4"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Holiday Inn Express</w:t>
            </w:r>
          </w:p>
        </w:tc>
        <w:tc>
          <w:tcPr>
            <w:tcW w:w="1134" w:type="dxa"/>
            <w:tcMar>
              <w:top w:w="0" w:type="dxa"/>
              <w:left w:w="0" w:type="dxa"/>
              <w:bottom w:w="0" w:type="dxa"/>
              <w:right w:w="0" w:type="dxa"/>
            </w:tcMar>
          </w:tcPr>
          <w:p w14:paraId="6920F8CC" w14:textId="77777777" w:rsidR="00B44C8E" w:rsidRPr="00B44C8E" w:rsidRDefault="00B44C8E" w:rsidP="00B44C8E">
            <w:pPr>
              <w:autoSpaceDE w:val="0"/>
              <w:autoSpaceDN w:val="0"/>
              <w:adjustRightInd w:val="0"/>
              <w:spacing w:line="260" w:lineRule="atLeast"/>
              <w:textAlignment w:val="center"/>
              <w:rPr>
                <w:rFonts w:ascii="Router-Book" w:hAnsi="Router-Book" w:cs="Router-Book"/>
                <w:color w:val="000000"/>
                <w:spacing w:val="1"/>
                <w:w w:val="90"/>
                <w:sz w:val="16"/>
                <w:szCs w:val="16"/>
              </w:rPr>
            </w:pPr>
            <w:r w:rsidRPr="00B44C8E">
              <w:rPr>
                <w:rFonts w:ascii="Router-Book" w:hAnsi="Router-Book" w:cs="Router-Book"/>
                <w:color w:val="000000"/>
                <w:spacing w:val="1"/>
                <w:w w:val="90"/>
                <w:sz w:val="16"/>
                <w:szCs w:val="16"/>
              </w:rPr>
              <w:t>Clocks</w:t>
            </w:r>
          </w:p>
        </w:tc>
      </w:tr>
      <w:tr w:rsidR="00B44C8E" w:rsidRPr="00B44C8E" w14:paraId="6829CA93" w14:textId="77777777" w:rsidTr="00022199">
        <w:trPr>
          <w:trHeight w:val="60"/>
        </w:trPr>
        <w:tc>
          <w:tcPr>
            <w:tcW w:w="1049" w:type="dxa"/>
            <w:tcMar>
              <w:top w:w="0" w:type="dxa"/>
              <w:left w:w="0" w:type="dxa"/>
              <w:bottom w:w="0" w:type="dxa"/>
              <w:right w:w="28" w:type="dxa"/>
            </w:tcMar>
          </w:tcPr>
          <w:p w14:paraId="5A48FF9B"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Gudauri</w:t>
            </w:r>
          </w:p>
        </w:tc>
        <w:tc>
          <w:tcPr>
            <w:tcW w:w="1474" w:type="dxa"/>
            <w:tcMar>
              <w:top w:w="0" w:type="dxa"/>
              <w:left w:w="0" w:type="dxa"/>
              <w:bottom w:w="0" w:type="dxa"/>
              <w:right w:w="28" w:type="dxa"/>
            </w:tcMar>
          </w:tcPr>
          <w:p w14:paraId="3D82C44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Marco Polo</w:t>
            </w:r>
          </w:p>
        </w:tc>
        <w:tc>
          <w:tcPr>
            <w:tcW w:w="1134" w:type="dxa"/>
            <w:tcMar>
              <w:top w:w="0" w:type="dxa"/>
              <w:left w:w="0" w:type="dxa"/>
              <w:bottom w:w="0" w:type="dxa"/>
              <w:right w:w="0" w:type="dxa"/>
            </w:tcMar>
          </w:tcPr>
          <w:p w14:paraId="5CB007D8"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Marco Polo</w:t>
            </w:r>
          </w:p>
        </w:tc>
      </w:tr>
      <w:tr w:rsidR="00B44C8E" w:rsidRPr="00B44C8E" w14:paraId="43C863C7" w14:textId="77777777" w:rsidTr="00022199">
        <w:trPr>
          <w:trHeight w:val="60"/>
        </w:trPr>
        <w:tc>
          <w:tcPr>
            <w:tcW w:w="1049" w:type="dxa"/>
            <w:tcMar>
              <w:top w:w="0" w:type="dxa"/>
              <w:left w:w="0" w:type="dxa"/>
              <w:bottom w:w="0" w:type="dxa"/>
              <w:right w:w="28" w:type="dxa"/>
            </w:tcMar>
          </w:tcPr>
          <w:p w14:paraId="264D52D4"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Ereván</w:t>
            </w:r>
          </w:p>
        </w:tc>
        <w:tc>
          <w:tcPr>
            <w:tcW w:w="1474" w:type="dxa"/>
            <w:tcMar>
              <w:top w:w="0" w:type="dxa"/>
              <w:left w:w="0" w:type="dxa"/>
              <w:bottom w:w="0" w:type="dxa"/>
              <w:right w:w="28" w:type="dxa"/>
            </w:tcMar>
          </w:tcPr>
          <w:p w14:paraId="7F6F584B"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5"/>
                <w:w w:val="90"/>
                <w:sz w:val="16"/>
                <w:szCs w:val="16"/>
              </w:rPr>
            </w:pPr>
            <w:r w:rsidRPr="00B44C8E">
              <w:rPr>
                <w:rFonts w:ascii="Router-Book" w:hAnsi="Router-Book" w:cs="Router-Book"/>
                <w:color w:val="000000"/>
                <w:spacing w:val="-5"/>
                <w:w w:val="90"/>
                <w:sz w:val="16"/>
                <w:szCs w:val="16"/>
              </w:rPr>
              <w:t xml:space="preserve">Ani Central Inn / </w:t>
            </w:r>
          </w:p>
          <w:p w14:paraId="6D9B27C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5"/>
                <w:w w:val="90"/>
                <w:sz w:val="16"/>
                <w:szCs w:val="16"/>
              </w:rPr>
              <w:t>Orbeli</w:t>
            </w:r>
          </w:p>
        </w:tc>
        <w:tc>
          <w:tcPr>
            <w:tcW w:w="1134" w:type="dxa"/>
            <w:tcMar>
              <w:top w:w="0" w:type="dxa"/>
              <w:left w:w="0" w:type="dxa"/>
              <w:bottom w:w="0" w:type="dxa"/>
              <w:right w:w="0" w:type="dxa"/>
            </w:tcMar>
          </w:tcPr>
          <w:p w14:paraId="7453260F"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 xml:space="preserve">Ani Plaza / </w:t>
            </w:r>
          </w:p>
          <w:p w14:paraId="34E80303"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Hayasa</w:t>
            </w:r>
          </w:p>
        </w:tc>
      </w:tr>
    </w:tbl>
    <w:p w14:paraId="643D46F6" w14:textId="77777777" w:rsidR="003030D3" w:rsidRPr="006E3617" w:rsidRDefault="003030D3" w:rsidP="003030D3">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B44C8E" w:rsidRPr="00B44C8E" w14:paraId="7F383B61" w14:textId="77777777" w:rsidTr="00022199">
        <w:trPr>
          <w:trHeight w:val="60"/>
        </w:trPr>
        <w:tc>
          <w:tcPr>
            <w:tcW w:w="3657" w:type="dxa"/>
            <w:gridSpan w:val="5"/>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tcPr>
          <w:p w14:paraId="57EB76C5" w14:textId="77777777" w:rsidR="00B44C8E" w:rsidRPr="00B44C8E" w:rsidRDefault="00B44C8E" w:rsidP="00B44C8E">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B44C8E">
              <w:rPr>
                <w:rFonts w:ascii="CoHeadline-Regular" w:hAnsi="CoHeadline-Regular" w:cs="CoHeadline-Regular"/>
                <w:color w:val="C2004D"/>
                <w:w w:val="90"/>
              </w:rPr>
              <w:t>Precios por persona USD</w:t>
            </w:r>
          </w:p>
        </w:tc>
      </w:tr>
      <w:tr w:rsidR="00B44C8E" w:rsidRPr="00B44C8E" w14:paraId="7A42FB87" w14:textId="77777777" w:rsidTr="00022199">
        <w:trPr>
          <w:trHeight w:val="60"/>
        </w:trPr>
        <w:tc>
          <w:tcPr>
            <w:tcW w:w="2183" w:type="dxa"/>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tcPr>
          <w:p w14:paraId="2B4AF3F2" w14:textId="77777777" w:rsidR="00B44C8E" w:rsidRPr="00B44C8E" w:rsidRDefault="00B44C8E" w:rsidP="00B44C8E">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000000"/>
                <w:w w:val="90"/>
              </w:rPr>
            </w:pPr>
            <w:r w:rsidRPr="00B44C8E">
              <w:rPr>
                <w:rFonts w:ascii="CoHeadline-Regular" w:hAnsi="CoHeadline-Regular" w:cs="CoHeadline-Regular"/>
                <w:color w:val="C2004D"/>
                <w:w w:val="90"/>
                <w:sz w:val="20"/>
                <w:szCs w:val="20"/>
              </w:rPr>
              <w:t>(mínimo 2 personas)</w:t>
            </w:r>
          </w:p>
        </w:tc>
        <w:tc>
          <w:tcPr>
            <w:tcW w:w="737" w:type="dxa"/>
            <w:gridSpan w:val="2"/>
            <w:tcBorders>
              <w:top w:val="single" w:sz="6" w:space="0" w:color="636362"/>
              <w:left w:val="single" w:sz="6" w:space="0" w:color="000000"/>
              <w:bottom w:val="single" w:sz="5" w:space="0" w:color="CD1321"/>
              <w:right w:val="single" w:sz="6" w:space="0" w:color="000000"/>
            </w:tcBorders>
            <w:tcMar>
              <w:top w:w="0" w:type="dxa"/>
              <w:left w:w="0" w:type="dxa"/>
              <w:bottom w:w="0" w:type="dxa"/>
              <w:right w:w="0" w:type="dxa"/>
            </w:tcMar>
            <w:vAlign w:val="bottom"/>
          </w:tcPr>
          <w:p w14:paraId="757D608E" w14:textId="77777777" w:rsidR="00B44C8E" w:rsidRPr="00B44C8E" w:rsidRDefault="00B44C8E" w:rsidP="00B44C8E">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44C8E">
              <w:rPr>
                <w:rFonts w:ascii="Router-Medium" w:hAnsi="Router-Medium" w:cs="Router-Medium"/>
                <w:b/>
                <w:bCs/>
                <w:color w:val="000000"/>
                <w:spacing w:val="-5"/>
                <w:w w:val="90"/>
                <w:sz w:val="17"/>
                <w:szCs w:val="17"/>
              </w:rPr>
              <w:t>Cat. 3/4*</w:t>
            </w:r>
          </w:p>
        </w:tc>
        <w:tc>
          <w:tcPr>
            <w:tcW w:w="737" w:type="dxa"/>
            <w:gridSpan w:val="2"/>
            <w:tcBorders>
              <w:top w:val="single" w:sz="6" w:space="0" w:color="636362"/>
              <w:left w:val="single" w:sz="6" w:space="0" w:color="000000"/>
              <w:bottom w:val="single" w:sz="5" w:space="0" w:color="CD1321"/>
              <w:right w:val="single" w:sz="4" w:space="0" w:color="636362"/>
            </w:tcBorders>
            <w:tcMar>
              <w:top w:w="0" w:type="dxa"/>
              <w:left w:w="0" w:type="dxa"/>
              <w:bottom w:w="0" w:type="dxa"/>
              <w:right w:w="0" w:type="dxa"/>
            </w:tcMar>
            <w:vAlign w:val="bottom"/>
          </w:tcPr>
          <w:p w14:paraId="65EE1906" w14:textId="77777777" w:rsidR="00B44C8E" w:rsidRPr="00B44C8E" w:rsidRDefault="00B44C8E" w:rsidP="00B44C8E">
            <w:pPr>
              <w:autoSpaceDE w:val="0"/>
              <w:autoSpaceDN w:val="0"/>
              <w:adjustRightInd w:val="0"/>
              <w:spacing w:line="180" w:lineRule="atLeast"/>
              <w:jc w:val="center"/>
              <w:textAlignment w:val="center"/>
              <w:rPr>
                <w:rFonts w:ascii="Router-Medium" w:hAnsi="Router-Medium" w:cs="Router-Medium"/>
                <w:b/>
                <w:bCs/>
                <w:color w:val="000000"/>
                <w:spacing w:val="-3"/>
                <w:w w:val="90"/>
                <w:sz w:val="17"/>
                <w:szCs w:val="17"/>
              </w:rPr>
            </w:pPr>
            <w:r w:rsidRPr="00B44C8E">
              <w:rPr>
                <w:rFonts w:ascii="Router-Medium" w:hAnsi="Router-Medium" w:cs="Router-Medium"/>
                <w:b/>
                <w:bCs/>
                <w:color w:val="000000"/>
                <w:spacing w:val="-5"/>
                <w:w w:val="90"/>
                <w:sz w:val="17"/>
                <w:szCs w:val="17"/>
              </w:rPr>
              <w:t>Cat. 4*</w:t>
            </w:r>
          </w:p>
        </w:tc>
      </w:tr>
      <w:tr w:rsidR="00B44C8E" w:rsidRPr="00B44C8E" w14:paraId="33FD0554"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76B87003" w14:textId="77777777" w:rsidR="00B44C8E" w:rsidRPr="00B44C8E" w:rsidRDefault="00B44C8E" w:rsidP="00B44C8E">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1CAE1A9A" w14:textId="77777777" w:rsidR="00B44C8E" w:rsidRPr="00B44C8E" w:rsidRDefault="00B44C8E" w:rsidP="00B44C8E">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5E3F54FE" w14:textId="77777777" w:rsidR="00B44C8E" w:rsidRPr="00B44C8E" w:rsidRDefault="00B44C8E" w:rsidP="00B44C8E">
            <w:pPr>
              <w:autoSpaceDE w:val="0"/>
              <w:autoSpaceDN w:val="0"/>
              <w:adjustRightInd w:val="0"/>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3EAC8651" w14:textId="77777777" w:rsidR="00B44C8E" w:rsidRPr="00B44C8E" w:rsidRDefault="00B44C8E" w:rsidP="00B44C8E">
            <w:pPr>
              <w:autoSpaceDE w:val="0"/>
              <w:autoSpaceDN w:val="0"/>
              <w:adjustRightInd w:val="0"/>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7BA9966E" w14:textId="77777777" w:rsidR="00B44C8E" w:rsidRPr="00B44C8E" w:rsidRDefault="00B44C8E" w:rsidP="00B44C8E">
            <w:pPr>
              <w:autoSpaceDE w:val="0"/>
              <w:autoSpaceDN w:val="0"/>
              <w:adjustRightInd w:val="0"/>
              <w:rPr>
                <w:rFonts w:ascii="CoHeadline-Regular" w:hAnsi="CoHeadline-Regular"/>
              </w:rPr>
            </w:pPr>
          </w:p>
        </w:tc>
      </w:tr>
      <w:tr w:rsidR="00B44C8E" w:rsidRPr="00B44C8E" w14:paraId="5DAF6D5C"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0CC23BAA" w14:textId="77777777" w:rsidR="00B44C8E" w:rsidRPr="00B44C8E" w:rsidRDefault="00B44C8E" w:rsidP="00B44C8E">
            <w:pPr>
              <w:autoSpaceDE w:val="0"/>
              <w:autoSpaceDN w:val="0"/>
              <w:adjustRightInd w:val="0"/>
              <w:spacing w:line="170" w:lineRule="atLeast"/>
              <w:textAlignment w:val="center"/>
              <w:rPr>
                <w:rFonts w:ascii="Router-Book" w:hAnsi="Router-Book" w:cs="Router-Book"/>
                <w:color w:val="000000"/>
                <w:spacing w:val="-3"/>
                <w:w w:val="90"/>
                <w:sz w:val="16"/>
                <w:szCs w:val="16"/>
              </w:rPr>
            </w:pPr>
            <w:r w:rsidRPr="00B44C8E">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12779B90" w14:textId="1BA6543B" w:rsidR="00B44C8E" w:rsidRPr="00B44C8E" w:rsidRDefault="00B44C8E" w:rsidP="00B44C8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9"/>
                <w:szCs w:val="19"/>
              </w:rPr>
              <w:t>3.</w:t>
            </w:r>
            <w:r w:rsidR="00F34010">
              <w:rPr>
                <w:rFonts w:ascii="SourceSansRoman_350.000wght_0it" w:hAnsi="SourceSansRoman_350.000wght_0it" w:cs="SourceSansRoman_350.000wght_0it"/>
                <w:color w:val="000000"/>
                <w:spacing w:val="5"/>
                <w:sz w:val="19"/>
                <w:szCs w:val="19"/>
              </w:rPr>
              <w:t>8</w:t>
            </w:r>
            <w:r w:rsidRPr="00B44C8E">
              <w:rPr>
                <w:rFonts w:ascii="SourceSansRoman_350.000wght_0it" w:hAnsi="SourceSansRoman_350.000wght_0it" w:cs="SourceSansRoman_350.000wght_0it"/>
                <w:color w:val="000000"/>
                <w:spacing w:val="5"/>
                <w:sz w:val="19"/>
                <w:szCs w:val="19"/>
              </w:rPr>
              <w:t>55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1979CA3"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060CAF9" w14:textId="5179F090" w:rsidR="00B44C8E" w:rsidRPr="00B44C8E" w:rsidRDefault="00B44C8E" w:rsidP="00B44C8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9"/>
                <w:szCs w:val="19"/>
              </w:rPr>
              <w:t>4.</w:t>
            </w:r>
            <w:r w:rsidR="00F34010">
              <w:rPr>
                <w:rFonts w:ascii="SourceSansRoman_350.000wght_0it" w:hAnsi="SourceSansRoman_350.000wght_0it" w:cs="SourceSansRoman_350.000wght_0it"/>
                <w:color w:val="000000"/>
                <w:spacing w:val="5"/>
                <w:sz w:val="19"/>
                <w:szCs w:val="19"/>
              </w:rPr>
              <w:t>1</w:t>
            </w:r>
            <w:r w:rsidRPr="00B44C8E">
              <w:rPr>
                <w:rFonts w:ascii="SourceSansRoman_350.000wght_0it" w:hAnsi="SourceSansRoman_350.000wght_0it" w:cs="SourceSansRoman_350.000wght_0it"/>
                <w:color w:val="000000"/>
                <w:spacing w:val="5"/>
                <w:sz w:val="19"/>
                <w:szCs w:val="19"/>
              </w:rPr>
              <w:t>75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1C5756F3"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6"/>
                <w:szCs w:val="16"/>
              </w:rPr>
              <w:t>$</w:t>
            </w:r>
          </w:p>
        </w:tc>
      </w:tr>
      <w:tr w:rsidR="00B44C8E" w:rsidRPr="00B44C8E" w14:paraId="0C83606E"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2E035CC8" w14:textId="77777777" w:rsidR="00B44C8E" w:rsidRPr="00B44C8E" w:rsidRDefault="00B44C8E" w:rsidP="00B44C8E">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B44C8E">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520B2FE2"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9"/>
                <w:szCs w:val="19"/>
              </w:rPr>
              <w:t>715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1238D908"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29EAB8E9"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9"/>
                <w:szCs w:val="19"/>
              </w:rPr>
              <w:t>970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2CC4948B" w14:textId="77777777" w:rsidR="00B44C8E" w:rsidRPr="00B44C8E" w:rsidRDefault="00B44C8E" w:rsidP="00B44C8E">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B44C8E">
              <w:rPr>
                <w:rFonts w:ascii="SourceSansRoman_350.000wght_0it" w:hAnsi="SourceSansRoman_350.000wght_0it" w:cs="SourceSansRoman_350.000wght_0it"/>
                <w:color w:val="000000"/>
                <w:spacing w:val="5"/>
                <w:sz w:val="16"/>
                <w:szCs w:val="16"/>
              </w:rPr>
              <w:t>$</w:t>
            </w:r>
          </w:p>
        </w:tc>
      </w:tr>
    </w:tbl>
    <w:p w14:paraId="49F2F6E5" w14:textId="77777777" w:rsidR="003030D3" w:rsidRPr="004906BE" w:rsidRDefault="003030D3" w:rsidP="003030D3">
      <w:pPr>
        <w:pStyle w:val="Ningnestilodeprrafo"/>
        <w:spacing w:line="228" w:lineRule="auto"/>
        <w:rPr>
          <w:rFonts w:ascii="CoHeadline-Regular" w:hAnsi="CoHeadline-Regular" w:cs="CoHeadline-Regular"/>
          <w:color w:val="C6B012"/>
          <w:w w:val="90"/>
        </w:rPr>
      </w:pPr>
    </w:p>
    <w:sectPr w:rsidR="003030D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22199"/>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030D3"/>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6E3617"/>
    <w:rsid w:val="006E4601"/>
    <w:rsid w:val="00714F92"/>
    <w:rsid w:val="00722D9B"/>
    <w:rsid w:val="007602E1"/>
    <w:rsid w:val="007D5E33"/>
    <w:rsid w:val="008471F6"/>
    <w:rsid w:val="0085440A"/>
    <w:rsid w:val="00857A2E"/>
    <w:rsid w:val="0089136C"/>
    <w:rsid w:val="009467C5"/>
    <w:rsid w:val="00957DB7"/>
    <w:rsid w:val="00974CBF"/>
    <w:rsid w:val="009C7CAC"/>
    <w:rsid w:val="00A57D77"/>
    <w:rsid w:val="00AB39D3"/>
    <w:rsid w:val="00AC6703"/>
    <w:rsid w:val="00B05A44"/>
    <w:rsid w:val="00B44C8E"/>
    <w:rsid w:val="00BD616D"/>
    <w:rsid w:val="00BD69F6"/>
    <w:rsid w:val="00CB6B4C"/>
    <w:rsid w:val="00CB7AD3"/>
    <w:rsid w:val="00CE10A0"/>
    <w:rsid w:val="00D110D7"/>
    <w:rsid w:val="00E82C6D"/>
    <w:rsid w:val="00EC5306"/>
    <w:rsid w:val="00ED5968"/>
    <w:rsid w:val="00ED65B5"/>
    <w:rsid w:val="00F34010"/>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3030D3"/>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3030D3"/>
    <w:pPr>
      <w:widowControl/>
      <w:spacing w:line="260" w:lineRule="atLeast"/>
      <w:jc w:val="both"/>
    </w:pPr>
    <w:rPr>
      <w:rFonts w:ascii="Router-Book" w:hAnsi="Router-Book" w:cs="Router-Book"/>
      <w:spacing w:val="1"/>
      <w:w w:val="90"/>
      <w:sz w:val="16"/>
      <w:szCs w:val="16"/>
    </w:rPr>
  </w:style>
  <w:style w:type="paragraph" w:customStyle="1" w:styleId="notasimpleitinerario">
    <w:name w:val="nota simple (itinerario)"/>
    <w:basedOn w:val="Normal"/>
    <w:uiPriority w:val="99"/>
    <w:rsid w:val="003030D3"/>
    <w:pPr>
      <w:autoSpaceDE w:val="0"/>
      <w:autoSpaceDN w:val="0"/>
      <w:adjustRightInd w:val="0"/>
      <w:spacing w:line="180" w:lineRule="atLeast"/>
      <w:jc w:val="both"/>
      <w:textAlignment w:val="center"/>
    </w:pPr>
    <w:rPr>
      <w:rFonts w:ascii="Router-Book" w:hAnsi="Router-Book" w:cs="Router-Book"/>
      <w:color w:val="000000"/>
      <w:w w:val="90"/>
      <w:sz w:val="14"/>
      <w:szCs w:val="14"/>
    </w:rPr>
  </w:style>
  <w:style w:type="character" w:customStyle="1" w:styleId="negritanota">
    <w:name w:val="negrita nota"/>
    <w:uiPriority w:val="99"/>
    <w:rsid w:val="003030D3"/>
    <w:rPr>
      <w:rFonts w:ascii="Router-Bold" w:hAnsi="Router-Bold" w:cs="Router-Bold"/>
      <w:b/>
      <w:bCs/>
    </w:rPr>
  </w:style>
  <w:style w:type="paragraph" w:customStyle="1" w:styleId="textomesesfechas">
    <w:name w:val="texto meses (fechas)"/>
    <w:basedOn w:val="Textoitinerario"/>
    <w:uiPriority w:val="99"/>
    <w:rsid w:val="003030D3"/>
  </w:style>
  <w:style w:type="paragraph" w:customStyle="1" w:styleId="fechas-negrofechas">
    <w:name w:val="fechas-negro (fechas)"/>
    <w:basedOn w:val="Textoitinerario"/>
    <w:uiPriority w:val="99"/>
    <w:rsid w:val="003030D3"/>
    <w:pPr>
      <w:jc w:val="right"/>
    </w:pPr>
  </w:style>
  <w:style w:type="paragraph" w:customStyle="1" w:styleId="incluyeHoteles-Incluye">
    <w:name w:val="incluye (Hoteles-Incluye)"/>
    <w:basedOn w:val="Textoitinerario"/>
    <w:uiPriority w:val="99"/>
    <w:rsid w:val="003030D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3030D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3030D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3030D3"/>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3030D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3030D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3030D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3030D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2223</Words>
  <Characters>12230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34</cp:revision>
  <dcterms:created xsi:type="dcterms:W3CDTF">2016-11-17T13:26:00Z</dcterms:created>
  <dcterms:modified xsi:type="dcterms:W3CDTF">2025-01-15T02:15:00Z</dcterms:modified>
</cp:coreProperties>
</file>